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0A61" w14:textId="77777777" w:rsidR="000152DD" w:rsidRDefault="0015304A" w:rsidP="00196AE1">
      <w:pPr>
        <w:ind w:right="-709"/>
        <w:rPr>
          <w:color w:val="0000FF"/>
        </w:rPr>
      </w:pPr>
      <w:r>
        <w:rPr>
          <w:noProof/>
          <w:lang w:eastAsia="fr-FR"/>
        </w:rPr>
        <mc:AlternateContent>
          <mc:Choice Requires="wps">
            <w:drawing>
              <wp:anchor distT="0" distB="0" distL="114300" distR="114300" simplePos="0" relativeHeight="251659264" behindDoc="0" locked="0" layoutInCell="1" allowOverlap="1" wp14:anchorId="46D8604F" wp14:editId="75F3811A">
                <wp:simplePos x="0" y="0"/>
                <wp:positionH relativeFrom="column">
                  <wp:posOffset>1503680</wp:posOffset>
                </wp:positionH>
                <wp:positionV relativeFrom="paragraph">
                  <wp:posOffset>360680</wp:posOffset>
                </wp:positionV>
                <wp:extent cx="3535680" cy="423545"/>
                <wp:effectExtent l="0" t="0" r="0" b="8255"/>
                <wp:wrapSquare wrapText="bothSides"/>
                <wp:docPr id="2" name="Zone de texte 2"/>
                <wp:cNvGraphicFramePr/>
                <a:graphic xmlns:a="http://schemas.openxmlformats.org/drawingml/2006/main">
                  <a:graphicData uri="http://schemas.microsoft.com/office/word/2010/wordprocessingShape">
                    <wps:wsp>
                      <wps:cNvSpPr txBox="1"/>
                      <wps:spPr>
                        <a:xfrm>
                          <a:off x="0" y="0"/>
                          <a:ext cx="3535680" cy="423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05486" w14:textId="77777777" w:rsidR="00FD3446" w:rsidRDefault="00FD3446" w:rsidP="0015304A">
                            <w:pPr>
                              <w:rPr>
                                <w:color w:val="0000FF"/>
                              </w:rPr>
                            </w:pPr>
                            <w:r w:rsidRPr="000152DD">
                              <w:rPr>
                                <w:color w:val="0000FF"/>
                              </w:rPr>
                              <w:t>Institut de Recherche en Mathématique et Physique</w:t>
                            </w:r>
                          </w:p>
                          <w:p w14:paraId="5C278759" w14:textId="77777777" w:rsidR="00FD3446" w:rsidRDefault="00FD344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118.4pt;margin-top:28.4pt;width:278.4pt;height:33.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" filled="f" stroked="f">
                <v:textbox>
                  <w:txbxContent>
                    <w:p w14:paraId="5F305486" w14:textId="77777777" w:rsidR="00FD3446" w:rsidRDefault="00FD3446" w:rsidP="0015304A">
                      <w:pPr>
                        <w:rPr>
                          <w:color w:val="0000FF"/>
                        </w:rPr>
                      </w:pPr>
                      <w:r w:rsidRPr="000152DD">
                        <w:rPr>
                          <w:color w:val="0000FF"/>
                        </w:rPr>
                        <w:t>Institut de Recherche en Mathématique et Physique</w:t>
                      </w:r>
                    </w:p>
                    <w:p w14:paraId="5C278759" w14:textId="77777777" w:rsidR="00FD3446" w:rsidRDefault="00FD3446"/>
                  </w:txbxContent>
                </v:textbox>
                <w10:wrap type="square"/>
              </v:shape>
            </w:pict>
          </mc:Fallback>
        </mc:AlternateContent>
      </w:r>
      <w:r w:rsidR="000152DD">
        <w:rPr>
          <w:noProof/>
          <w:lang w:eastAsia="fr-FR"/>
        </w:rPr>
        <w:drawing>
          <wp:inline distT="0" distB="0" distL="0" distR="0" wp14:anchorId="19ACAA73" wp14:editId="1013B5C1">
            <wp:extent cx="1335024" cy="826008"/>
            <wp:effectExtent l="0" t="0" r="1143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RMP-bleu.jpg"/>
                    <pic:cNvPicPr/>
                  </pic:nvPicPr>
                  <pic:blipFill>
                    <a:blip r:embed="rId5">
                      <a:extLst>
                        <a:ext uri="{28A0092B-C50C-407E-A947-70E740481C1C}">
                          <a14:useLocalDpi xmlns:a14="http://schemas.microsoft.com/office/drawing/2010/main" val="0"/>
                        </a:ext>
                      </a:extLst>
                    </a:blip>
                    <a:stretch>
                      <a:fillRect/>
                    </a:stretch>
                  </pic:blipFill>
                  <pic:spPr>
                    <a:xfrm>
                      <a:off x="0" y="0"/>
                      <a:ext cx="1335024" cy="826008"/>
                    </a:xfrm>
                    <a:prstGeom prst="rect">
                      <a:avLst/>
                    </a:prstGeom>
                  </pic:spPr>
                </pic:pic>
              </a:graphicData>
            </a:graphic>
          </wp:inline>
        </w:drawing>
      </w:r>
      <w:r>
        <w:rPr>
          <w:color w:val="0000FF"/>
        </w:rPr>
        <w:t xml:space="preserve"> </w:t>
      </w:r>
    </w:p>
    <w:p w14:paraId="334707A0" w14:textId="77777777" w:rsidR="000152DD" w:rsidRDefault="000152DD" w:rsidP="00196AE1">
      <w:pPr>
        <w:ind w:right="-709"/>
        <w:rPr>
          <w:color w:val="0000FF"/>
        </w:rPr>
      </w:pPr>
    </w:p>
    <w:p w14:paraId="46FC5D8A" w14:textId="77777777" w:rsidR="000152DD" w:rsidRDefault="000152DD" w:rsidP="00196AE1">
      <w:pPr>
        <w:ind w:right="-709"/>
        <w:rPr>
          <w:color w:val="0000FF"/>
        </w:rPr>
      </w:pPr>
    </w:p>
    <w:p w14:paraId="5A9D5DDC" w14:textId="77777777" w:rsidR="0015304A" w:rsidRDefault="0015304A" w:rsidP="0006313B">
      <w:pPr>
        <w:pBdr>
          <w:top w:val="single" w:sz="4" w:space="1" w:color="auto"/>
          <w:left w:val="single" w:sz="4" w:space="4" w:color="auto"/>
          <w:bottom w:val="single" w:sz="4" w:space="1" w:color="auto"/>
          <w:right w:val="single" w:sz="4" w:space="4" w:color="auto"/>
        </w:pBdr>
        <w:shd w:val="clear" w:color="auto" w:fill="C0C0C0"/>
        <w:ind w:left="2268"/>
        <w:jc w:val="center"/>
        <w:rPr>
          <w:b/>
          <w:color w:val="0000FF"/>
          <w:sz w:val="36"/>
          <w:szCs w:val="36"/>
        </w:rPr>
      </w:pPr>
    </w:p>
    <w:p w14:paraId="62269BE2" w14:textId="4B47007C" w:rsidR="000152DD" w:rsidRDefault="00207921" w:rsidP="0006313B">
      <w:pPr>
        <w:pBdr>
          <w:top w:val="single" w:sz="4" w:space="1" w:color="auto"/>
          <w:left w:val="single" w:sz="4" w:space="4" w:color="auto"/>
          <w:bottom w:val="single" w:sz="4" w:space="1" w:color="auto"/>
          <w:right w:val="single" w:sz="4" w:space="4" w:color="auto"/>
        </w:pBdr>
        <w:shd w:val="clear" w:color="auto" w:fill="C0C0C0"/>
        <w:ind w:left="2268"/>
        <w:jc w:val="center"/>
        <w:rPr>
          <w:b/>
          <w:color w:val="0000FF"/>
          <w:sz w:val="36"/>
          <w:szCs w:val="36"/>
        </w:rPr>
      </w:pPr>
      <w:r>
        <w:rPr>
          <w:b/>
          <w:color w:val="0000FF"/>
          <w:sz w:val="36"/>
          <w:szCs w:val="36"/>
        </w:rPr>
        <w:t>SEMINAIRE</w:t>
      </w:r>
    </w:p>
    <w:p w14:paraId="299EC70D" w14:textId="7DEA68D0" w:rsidR="00207921" w:rsidRPr="000152DD" w:rsidRDefault="00207921" w:rsidP="0006313B">
      <w:pPr>
        <w:pBdr>
          <w:top w:val="single" w:sz="4" w:space="1" w:color="auto"/>
          <w:left w:val="single" w:sz="4" w:space="4" w:color="auto"/>
          <w:bottom w:val="single" w:sz="4" w:space="1" w:color="auto"/>
          <w:right w:val="single" w:sz="4" w:space="4" w:color="auto"/>
        </w:pBdr>
        <w:shd w:val="clear" w:color="auto" w:fill="C0C0C0"/>
        <w:ind w:left="2268"/>
        <w:jc w:val="center"/>
        <w:rPr>
          <w:b/>
          <w:color w:val="0000FF"/>
          <w:sz w:val="36"/>
          <w:szCs w:val="36"/>
        </w:rPr>
      </w:pPr>
      <w:r>
        <w:rPr>
          <w:b/>
          <w:color w:val="0000FF"/>
          <w:sz w:val="36"/>
          <w:szCs w:val="36"/>
        </w:rPr>
        <w:t>TOPOLOGIE  ALGEBRIQUE</w:t>
      </w:r>
    </w:p>
    <w:p w14:paraId="7E371A91" w14:textId="77777777" w:rsidR="000152DD" w:rsidRDefault="000152DD" w:rsidP="0006313B">
      <w:pPr>
        <w:pBdr>
          <w:top w:val="single" w:sz="4" w:space="1" w:color="auto"/>
          <w:left w:val="single" w:sz="4" w:space="4" w:color="auto"/>
          <w:bottom w:val="single" w:sz="4" w:space="1" w:color="auto"/>
          <w:right w:val="single" w:sz="4" w:space="4" w:color="auto"/>
        </w:pBdr>
        <w:shd w:val="clear" w:color="auto" w:fill="C0C0C0"/>
        <w:ind w:left="2268"/>
        <w:rPr>
          <w:color w:val="0000FF"/>
          <w:sz w:val="32"/>
          <w:szCs w:val="32"/>
        </w:rPr>
      </w:pPr>
    </w:p>
    <w:p w14:paraId="23033B57" w14:textId="77777777" w:rsidR="000152DD" w:rsidRDefault="000152DD" w:rsidP="00196AE1">
      <w:pPr>
        <w:widowControl w:val="0"/>
        <w:autoSpaceDE w:val="0"/>
        <w:autoSpaceDN w:val="0"/>
        <w:adjustRightInd w:val="0"/>
        <w:ind w:right="-709"/>
        <w:rPr>
          <w:rFonts w:ascii="Comic Sans MS" w:hAnsi="Comic Sans MS" w:cs="Comic Sans MS"/>
          <w:szCs w:val="24"/>
        </w:rPr>
      </w:pPr>
    </w:p>
    <w:p w14:paraId="4E084C73" w14:textId="6698AFD7" w:rsidR="0015304A" w:rsidRDefault="00D06919" w:rsidP="00196AE1">
      <w:pPr>
        <w:ind w:right="-709"/>
        <w:jc w:val="center"/>
        <w:rPr>
          <w:color w:val="0000FF"/>
          <w:sz w:val="32"/>
          <w:szCs w:val="32"/>
        </w:rPr>
      </w:pPr>
      <w:r>
        <w:rPr>
          <w:color w:val="0000FF"/>
          <w:sz w:val="32"/>
          <w:szCs w:val="32"/>
        </w:rPr>
        <w:t>Lundi</w:t>
      </w:r>
      <w:r w:rsidR="0015304A">
        <w:rPr>
          <w:color w:val="0000FF"/>
          <w:sz w:val="32"/>
          <w:szCs w:val="32"/>
        </w:rPr>
        <w:t xml:space="preserve"> </w:t>
      </w:r>
      <w:r w:rsidR="00484E94">
        <w:rPr>
          <w:color w:val="0000FF"/>
          <w:sz w:val="32"/>
          <w:szCs w:val="32"/>
        </w:rPr>
        <w:t>1</w:t>
      </w:r>
      <w:r w:rsidR="00FD3446">
        <w:rPr>
          <w:color w:val="0000FF"/>
          <w:sz w:val="32"/>
          <w:szCs w:val="32"/>
        </w:rPr>
        <w:t>8</w:t>
      </w:r>
      <w:r w:rsidR="00207921">
        <w:rPr>
          <w:color w:val="0000FF"/>
          <w:sz w:val="32"/>
          <w:szCs w:val="32"/>
        </w:rPr>
        <w:t xml:space="preserve"> </w:t>
      </w:r>
      <w:r w:rsidR="00BD29AF">
        <w:rPr>
          <w:color w:val="0000FF"/>
          <w:sz w:val="32"/>
          <w:szCs w:val="32"/>
        </w:rPr>
        <w:t>avril</w:t>
      </w:r>
      <w:bookmarkStart w:id="0" w:name="_GoBack"/>
      <w:bookmarkEnd w:id="0"/>
      <w:r w:rsidR="00207921">
        <w:rPr>
          <w:color w:val="0000FF"/>
          <w:sz w:val="32"/>
          <w:szCs w:val="32"/>
        </w:rPr>
        <w:t xml:space="preserve"> à </w:t>
      </w:r>
      <w:r w:rsidR="00E21B69">
        <w:rPr>
          <w:color w:val="0000FF"/>
          <w:sz w:val="32"/>
          <w:szCs w:val="32"/>
        </w:rPr>
        <w:t>14</w:t>
      </w:r>
      <w:r w:rsidR="0015304A">
        <w:rPr>
          <w:color w:val="0000FF"/>
          <w:sz w:val="32"/>
          <w:szCs w:val="32"/>
        </w:rPr>
        <w:t>h</w:t>
      </w:r>
      <w:r w:rsidR="00E21B69">
        <w:rPr>
          <w:color w:val="0000FF"/>
          <w:sz w:val="32"/>
          <w:szCs w:val="32"/>
        </w:rPr>
        <w:t>0</w:t>
      </w:r>
      <w:r w:rsidR="0015304A">
        <w:rPr>
          <w:color w:val="0000FF"/>
          <w:sz w:val="32"/>
          <w:szCs w:val="32"/>
        </w:rPr>
        <w:t>0</w:t>
      </w:r>
    </w:p>
    <w:p w14:paraId="24683F66" w14:textId="77777777" w:rsidR="00207921" w:rsidRDefault="00207921" w:rsidP="00196AE1">
      <w:pPr>
        <w:ind w:right="-709"/>
        <w:jc w:val="center"/>
        <w:rPr>
          <w:color w:val="0000FF"/>
          <w:sz w:val="32"/>
          <w:szCs w:val="32"/>
        </w:rPr>
      </w:pPr>
    </w:p>
    <w:p w14:paraId="2F69BB6F" w14:textId="234809F2" w:rsidR="0015304A" w:rsidRDefault="00207921" w:rsidP="00196AE1">
      <w:pPr>
        <w:ind w:right="-709"/>
        <w:jc w:val="center"/>
        <w:rPr>
          <w:color w:val="0000FF"/>
          <w:sz w:val="32"/>
          <w:szCs w:val="32"/>
        </w:rPr>
      </w:pPr>
      <w:r>
        <w:rPr>
          <w:color w:val="0000FF"/>
          <w:sz w:val="32"/>
          <w:szCs w:val="32"/>
        </w:rPr>
        <w:t>CYCL0</w:t>
      </w:r>
      <w:r w:rsidR="00AD1670">
        <w:rPr>
          <w:color w:val="0000FF"/>
          <w:sz w:val="32"/>
          <w:szCs w:val="32"/>
        </w:rPr>
        <w:t>8</w:t>
      </w:r>
    </w:p>
    <w:p w14:paraId="27B79427" w14:textId="77777777" w:rsidR="00207921" w:rsidRDefault="00207921" w:rsidP="00196AE1">
      <w:pPr>
        <w:ind w:right="-709"/>
        <w:jc w:val="center"/>
        <w:rPr>
          <w:color w:val="0000FF"/>
          <w:sz w:val="32"/>
          <w:szCs w:val="32"/>
        </w:rPr>
      </w:pPr>
    </w:p>
    <w:p w14:paraId="06485B22" w14:textId="77777777" w:rsidR="0015304A" w:rsidRDefault="0015304A" w:rsidP="00196AE1">
      <w:pPr>
        <w:widowControl w:val="0"/>
        <w:autoSpaceDE w:val="0"/>
        <w:autoSpaceDN w:val="0"/>
        <w:adjustRightInd w:val="0"/>
        <w:ind w:right="-709"/>
        <w:rPr>
          <w:rFonts w:ascii="Comic Sans MS" w:hAnsi="Comic Sans MS" w:cs="Comic Sans MS"/>
          <w:szCs w:val="24"/>
        </w:rPr>
      </w:pPr>
    </w:p>
    <w:p w14:paraId="073D9C7B" w14:textId="77777777" w:rsidR="00FD3446" w:rsidRPr="00FD3446" w:rsidRDefault="00FD3446" w:rsidP="00484E94">
      <w:pPr>
        <w:widowControl w:val="0"/>
        <w:autoSpaceDE w:val="0"/>
        <w:autoSpaceDN w:val="0"/>
        <w:adjustRightInd w:val="0"/>
        <w:ind w:right="-709"/>
        <w:jc w:val="center"/>
        <w:rPr>
          <w:rFonts w:ascii="Cambria" w:eastAsia="Times New Roman" w:hAnsi="Cambria" w:cs="Times New Roman"/>
          <w:color w:val="0000FF"/>
          <w:sz w:val="40"/>
          <w:szCs w:val="40"/>
          <w:shd w:val="clear" w:color="auto" w:fill="FFFFFF"/>
        </w:rPr>
      </w:pPr>
      <w:r w:rsidRPr="00FD3446">
        <w:rPr>
          <w:rFonts w:ascii="Cambria" w:eastAsia="Times New Roman" w:hAnsi="Cambria" w:cs="Times New Roman"/>
          <w:color w:val="0000FF"/>
          <w:sz w:val="40"/>
          <w:szCs w:val="40"/>
          <w:shd w:val="clear" w:color="auto" w:fill="FFFFFF"/>
        </w:rPr>
        <w:t>Rosona Eldred</w:t>
      </w:r>
    </w:p>
    <w:p w14:paraId="0C9071D1" w14:textId="19B4B0A3" w:rsidR="0006313B" w:rsidRPr="00FD3446" w:rsidRDefault="00FD3446" w:rsidP="00484E94">
      <w:pPr>
        <w:widowControl w:val="0"/>
        <w:autoSpaceDE w:val="0"/>
        <w:autoSpaceDN w:val="0"/>
        <w:adjustRightInd w:val="0"/>
        <w:ind w:right="-709"/>
        <w:jc w:val="center"/>
        <w:rPr>
          <w:rFonts w:ascii="Cambria" w:hAnsi="Cambria" w:cs="Times"/>
          <w:b/>
          <w:i/>
          <w:color w:val="0000FF"/>
          <w:sz w:val="32"/>
          <w:szCs w:val="32"/>
        </w:rPr>
      </w:pPr>
      <w:r w:rsidRPr="00FD3446">
        <w:rPr>
          <w:rFonts w:ascii="Cambria" w:eastAsia="Times New Roman" w:hAnsi="Cambria" w:cs="Times New Roman"/>
          <w:color w:val="0000FF"/>
          <w:sz w:val="32"/>
          <w:szCs w:val="32"/>
          <w:shd w:val="clear" w:color="auto" w:fill="FFFFFF"/>
        </w:rPr>
        <w:t>WWU Münster</w:t>
      </w:r>
    </w:p>
    <w:p w14:paraId="09368888" w14:textId="77777777" w:rsidR="007067C0" w:rsidRPr="00472F6D" w:rsidRDefault="007067C0" w:rsidP="00196AE1">
      <w:pPr>
        <w:widowControl w:val="0"/>
        <w:autoSpaceDE w:val="0"/>
        <w:autoSpaceDN w:val="0"/>
        <w:adjustRightInd w:val="0"/>
        <w:ind w:right="-709"/>
        <w:jc w:val="center"/>
        <w:rPr>
          <w:rFonts w:ascii="Comic Sans MS" w:hAnsi="Comic Sans MS" w:cs="Comic Sans MS"/>
          <w:color w:val="0000FF"/>
          <w:sz w:val="28"/>
          <w:szCs w:val="28"/>
          <w:lang w:val="fr-BE"/>
        </w:rPr>
      </w:pPr>
    </w:p>
    <w:p w14:paraId="13231808" w14:textId="77777777" w:rsidR="000152DD" w:rsidRPr="00472F6D" w:rsidRDefault="000152DD" w:rsidP="00196AE1">
      <w:pPr>
        <w:widowControl w:val="0"/>
        <w:autoSpaceDE w:val="0"/>
        <w:autoSpaceDN w:val="0"/>
        <w:adjustRightInd w:val="0"/>
        <w:ind w:right="-709"/>
        <w:rPr>
          <w:rFonts w:ascii="Comic Sans MS" w:hAnsi="Comic Sans MS" w:cs="Comic Sans MS"/>
          <w:szCs w:val="24"/>
          <w:lang w:val="en-US"/>
        </w:rPr>
      </w:pPr>
    </w:p>
    <w:p w14:paraId="6D6A0CC3" w14:textId="2DE3B185" w:rsidR="0006313B" w:rsidRPr="00FD3446" w:rsidRDefault="00AD1670" w:rsidP="0006313B">
      <w:pPr>
        <w:rPr>
          <w:rFonts w:ascii="Cambria" w:eastAsia="Times New Roman" w:hAnsi="Cambria" w:cs="Times New Roman"/>
          <w:i/>
          <w:color w:val="0000FF"/>
          <w:sz w:val="28"/>
          <w:szCs w:val="28"/>
          <w:lang w:val="fr-BE" w:eastAsia="fr-FR"/>
        </w:rPr>
      </w:pPr>
      <w:r w:rsidRPr="00FD3446">
        <w:rPr>
          <w:rFonts w:ascii="Cambria" w:hAnsi="Cambria" w:cs="Times"/>
          <w:i/>
          <w:color w:val="0000FF"/>
          <w:sz w:val="28"/>
          <w:szCs w:val="28"/>
        </w:rPr>
        <w:t xml:space="preserve">          </w:t>
      </w:r>
      <w:r w:rsidR="00DA6360" w:rsidRPr="00FD3446">
        <w:rPr>
          <w:rFonts w:ascii="Cambria" w:hAnsi="Cambria" w:cs="Times"/>
          <w:i/>
          <w:color w:val="0000FF"/>
          <w:sz w:val="28"/>
          <w:szCs w:val="28"/>
        </w:rPr>
        <w:t xml:space="preserve">      </w:t>
      </w:r>
      <w:r w:rsidR="00FD3446" w:rsidRPr="00FD3446">
        <w:rPr>
          <w:rFonts w:ascii="Cambria" w:eastAsia="Times New Roman" w:hAnsi="Cambria" w:cs="Times New Roman"/>
          <w:i/>
          <w:iCs/>
          <w:color w:val="0000FF"/>
          <w:sz w:val="28"/>
          <w:szCs w:val="28"/>
          <w:shd w:val="clear" w:color="auto" w:fill="FFFFFF"/>
        </w:rPr>
        <w:t>Equivalence of models for deRham cohomology of ring spectra</w:t>
      </w:r>
    </w:p>
    <w:p w14:paraId="3085AC85" w14:textId="6442B015" w:rsidR="007067C0" w:rsidRPr="00DA6360" w:rsidRDefault="007067C0" w:rsidP="00196AE1">
      <w:pPr>
        <w:widowControl w:val="0"/>
        <w:autoSpaceDE w:val="0"/>
        <w:autoSpaceDN w:val="0"/>
        <w:adjustRightInd w:val="0"/>
        <w:ind w:right="-709"/>
        <w:rPr>
          <w:rFonts w:ascii="Times" w:hAnsi="Times" w:cs="Times"/>
          <w:i/>
          <w:iCs/>
          <w:color w:val="0000FF"/>
          <w:szCs w:val="24"/>
        </w:rPr>
      </w:pPr>
    </w:p>
    <w:p w14:paraId="3DD822B0" w14:textId="77777777" w:rsidR="00207921" w:rsidRPr="007D59C2" w:rsidRDefault="00207921" w:rsidP="007D59C2">
      <w:pPr>
        <w:widowControl w:val="0"/>
        <w:autoSpaceDE w:val="0"/>
        <w:autoSpaceDN w:val="0"/>
        <w:adjustRightInd w:val="0"/>
        <w:ind w:right="-709"/>
        <w:jc w:val="both"/>
        <w:rPr>
          <w:rFonts w:ascii="Comic Sans MS" w:hAnsi="Comic Sans MS" w:cs="Comic Sans MS"/>
          <w:color w:val="0000FF"/>
          <w:szCs w:val="24"/>
          <w:lang w:val="en-US"/>
        </w:rPr>
      </w:pPr>
    </w:p>
    <w:p w14:paraId="3B4742FD" w14:textId="55D0E3C2" w:rsidR="00AD1670" w:rsidRPr="00FD3446" w:rsidRDefault="00FD3446" w:rsidP="00FD3446">
      <w:pPr>
        <w:widowControl w:val="0"/>
        <w:pBdr>
          <w:top w:val="single" w:sz="4" w:space="1" w:color="auto"/>
          <w:left w:val="single" w:sz="4" w:space="4" w:color="auto"/>
          <w:bottom w:val="single" w:sz="4" w:space="1" w:color="auto"/>
          <w:right w:val="single" w:sz="4" w:space="4" w:color="auto"/>
        </w:pBdr>
        <w:autoSpaceDE w:val="0"/>
        <w:autoSpaceDN w:val="0"/>
        <w:adjustRightInd w:val="0"/>
        <w:ind w:left="851" w:right="-709"/>
        <w:jc w:val="both"/>
        <w:rPr>
          <w:rFonts w:ascii="Cambria" w:hAnsi="Cambria" w:cs="Comic Sans MS"/>
          <w:color w:val="0000FF"/>
          <w:szCs w:val="24"/>
          <w:lang w:val="en-GB"/>
        </w:rPr>
      </w:pPr>
      <w:r w:rsidRPr="00FD3446">
        <w:rPr>
          <w:rStyle w:val="abstract"/>
          <w:rFonts w:ascii="Cambria" w:eastAsia="Times New Roman" w:hAnsi="Cambria" w:cs="Times New Roman"/>
          <w:color w:val="0000FF"/>
          <w:szCs w:val="24"/>
          <w:shd w:val="clear" w:color="auto" w:fill="FFFFFF"/>
          <w:lang w:val="en-GB"/>
        </w:rPr>
        <w:t>The HKR theorem gives us an important equivalece between the Hochschild homology groups and the groups in the chain complex used to calculate deRham cohomology, for (rational) commutative differential graded algebras. Kantorovitz-McCarthy realized this as a statement about the layers of the Taylor tower of a certain functor. In joint work with Bauer, Johnson and McCarthy¸we use the recently developed unbased calculus to promote this to a statement for ring spectra, conjectured originally by Waldhausen, and show it is equivalent to another proposed combinatorial model.</w:t>
      </w:r>
    </w:p>
    <w:sectPr w:rsidR="00AD1670" w:rsidRPr="00FD3446" w:rsidSect="007D59C2">
      <w:pgSz w:w="16840" w:h="11901" w:orient="landscape"/>
      <w:pgMar w:top="567" w:right="3090"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DD"/>
    <w:rsid w:val="000152DD"/>
    <w:rsid w:val="00056AE8"/>
    <w:rsid w:val="0006313B"/>
    <w:rsid w:val="000C42C0"/>
    <w:rsid w:val="0014001D"/>
    <w:rsid w:val="001447F0"/>
    <w:rsid w:val="0015304A"/>
    <w:rsid w:val="00173C2F"/>
    <w:rsid w:val="00196AE1"/>
    <w:rsid w:val="001C320C"/>
    <w:rsid w:val="00205148"/>
    <w:rsid w:val="00207921"/>
    <w:rsid w:val="00290B0A"/>
    <w:rsid w:val="00347550"/>
    <w:rsid w:val="00352ED2"/>
    <w:rsid w:val="00411580"/>
    <w:rsid w:val="00462D45"/>
    <w:rsid w:val="00467414"/>
    <w:rsid w:val="00472EEE"/>
    <w:rsid w:val="00472F6D"/>
    <w:rsid w:val="00484E94"/>
    <w:rsid w:val="0057026A"/>
    <w:rsid w:val="00570E4F"/>
    <w:rsid w:val="00585454"/>
    <w:rsid w:val="006357BE"/>
    <w:rsid w:val="007067C0"/>
    <w:rsid w:val="007609E2"/>
    <w:rsid w:val="007D59C2"/>
    <w:rsid w:val="00852C60"/>
    <w:rsid w:val="00894F7A"/>
    <w:rsid w:val="008E130E"/>
    <w:rsid w:val="0090681D"/>
    <w:rsid w:val="009F69EA"/>
    <w:rsid w:val="00A65F48"/>
    <w:rsid w:val="00A8757F"/>
    <w:rsid w:val="00AD1670"/>
    <w:rsid w:val="00B66B28"/>
    <w:rsid w:val="00B84CB7"/>
    <w:rsid w:val="00BA0659"/>
    <w:rsid w:val="00BD29AF"/>
    <w:rsid w:val="00BD2CBA"/>
    <w:rsid w:val="00C45A76"/>
    <w:rsid w:val="00CB0205"/>
    <w:rsid w:val="00CF1C01"/>
    <w:rsid w:val="00D06919"/>
    <w:rsid w:val="00DA6360"/>
    <w:rsid w:val="00DB2194"/>
    <w:rsid w:val="00E2050E"/>
    <w:rsid w:val="00E21B69"/>
    <w:rsid w:val="00E23FEB"/>
    <w:rsid w:val="00E653A3"/>
    <w:rsid w:val="00E83563"/>
    <w:rsid w:val="00F46AD6"/>
    <w:rsid w:val="00FC1FDA"/>
    <w:rsid w:val="00FD3446"/>
    <w:rsid w:val="00FE6EB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69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4A"/>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2DD"/>
    <w:rPr>
      <w:rFonts w:ascii="Lucida Grande" w:hAnsi="Lucida Grande"/>
      <w:sz w:val="18"/>
      <w:szCs w:val="18"/>
    </w:rPr>
  </w:style>
  <w:style w:type="character" w:customStyle="1" w:styleId="TextedebullesCar">
    <w:name w:val="Texte de bulles Car"/>
    <w:basedOn w:val="Policepardfaut"/>
    <w:link w:val="Textedebulles"/>
    <w:uiPriority w:val="99"/>
    <w:semiHidden/>
    <w:rsid w:val="000152DD"/>
    <w:rPr>
      <w:rFonts w:ascii="Lucida Grande" w:hAnsi="Lucida Grande"/>
      <w:sz w:val="18"/>
      <w:szCs w:val="18"/>
    </w:rPr>
  </w:style>
  <w:style w:type="character" w:styleId="Textedelespacerserv">
    <w:name w:val="Placeholder Text"/>
    <w:basedOn w:val="Policepardfaut"/>
    <w:uiPriority w:val="99"/>
    <w:semiHidden/>
    <w:rsid w:val="00484E94"/>
    <w:rPr>
      <w:color w:val="808080"/>
    </w:rPr>
  </w:style>
  <w:style w:type="character" w:customStyle="1" w:styleId="apple-converted-space">
    <w:name w:val="apple-converted-space"/>
    <w:basedOn w:val="Policepardfaut"/>
    <w:rsid w:val="00FD3446"/>
  </w:style>
  <w:style w:type="character" w:customStyle="1" w:styleId="abstract">
    <w:name w:val="abstract"/>
    <w:basedOn w:val="Policepardfaut"/>
    <w:rsid w:val="00FD3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4A"/>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2DD"/>
    <w:rPr>
      <w:rFonts w:ascii="Lucida Grande" w:hAnsi="Lucida Grande"/>
      <w:sz w:val="18"/>
      <w:szCs w:val="18"/>
    </w:rPr>
  </w:style>
  <w:style w:type="character" w:customStyle="1" w:styleId="TextedebullesCar">
    <w:name w:val="Texte de bulles Car"/>
    <w:basedOn w:val="Policepardfaut"/>
    <w:link w:val="Textedebulles"/>
    <w:uiPriority w:val="99"/>
    <w:semiHidden/>
    <w:rsid w:val="000152DD"/>
    <w:rPr>
      <w:rFonts w:ascii="Lucida Grande" w:hAnsi="Lucida Grande"/>
      <w:sz w:val="18"/>
      <w:szCs w:val="18"/>
    </w:rPr>
  </w:style>
  <w:style w:type="character" w:styleId="Textedelespacerserv">
    <w:name w:val="Placeholder Text"/>
    <w:basedOn w:val="Policepardfaut"/>
    <w:uiPriority w:val="99"/>
    <w:semiHidden/>
    <w:rsid w:val="00484E94"/>
    <w:rPr>
      <w:color w:val="808080"/>
    </w:rPr>
  </w:style>
  <w:style w:type="character" w:customStyle="1" w:styleId="apple-converted-space">
    <w:name w:val="apple-converted-space"/>
    <w:basedOn w:val="Policepardfaut"/>
    <w:rsid w:val="00FD3446"/>
  </w:style>
  <w:style w:type="character" w:customStyle="1" w:styleId="abstract">
    <w:name w:val="abstract"/>
    <w:basedOn w:val="Policepardfaut"/>
    <w:rsid w:val="00FD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380">
      <w:bodyDiv w:val="1"/>
      <w:marLeft w:val="0"/>
      <w:marRight w:val="0"/>
      <w:marTop w:val="0"/>
      <w:marBottom w:val="0"/>
      <w:divBdr>
        <w:top w:val="none" w:sz="0" w:space="0" w:color="auto"/>
        <w:left w:val="none" w:sz="0" w:space="0" w:color="auto"/>
        <w:bottom w:val="none" w:sz="0" w:space="0" w:color="auto"/>
        <w:right w:val="none" w:sz="0" w:space="0" w:color="auto"/>
      </w:divBdr>
    </w:div>
    <w:div w:id="450056158">
      <w:bodyDiv w:val="1"/>
      <w:marLeft w:val="0"/>
      <w:marRight w:val="0"/>
      <w:marTop w:val="0"/>
      <w:marBottom w:val="0"/>
      <w:divBdr>
        <w:top w:val="none" w:sz="0" w:space="0" w:color="auto"/>
        <w:left w:val="none" w:sz="0" w:space="0" w:color="auto"/>
        <w:bottom w:val="none" w:sz="0" w:space="0" w:color="auto"/>
        <w:right w:val="none" w:sz="0" w:space="0" w:color="auto"/>
      </w:divBdr>
    </w:div>
    <w:div w:id="474685904">
      <w:bodyDiv w:val="1"/>
      <w:marLeft w:val="0"/>
      <w:marRight w:val="0"/>
      <w:marTop w:val="0"/>
      <w:marBottom w:val="0"/>
      <w:divBdr>
        <w:top w:val="none" w:sz="0" w:space="0" w:color="auto"/>
        <w:left w:val="none" w:sz="0" w:space="0" w:color="auto"/>
        <w:bottom w:val="none" w:sz="0" w:space="0" w:color="auto"/>
        <w:right w:val="none" w:sz="0" w:space="0" w:color="auto"/>
      </w:divBdr>
      <w:divsChild>
        <w:div w:id="1147820263">
          <w:marLeft w:val="0"/>
          <w:marRight w:val="0"/>
          <w:marTop w:val="0"/>
          <w:marBottom w:val="0"/>
          <w:divBdr>
            <w:top w:val="none" w:sz="0" w:space="0" w:color="auto"/>
            <w:left w:val="none" w:sz="0" w:space="0" w:color="auto"/>
            <w:bottom w:val="none" w:sz="0" w:space="0" w:color="auto"/>
            <w:right w:val="none" w:sz="0" w:space="0" w:color="auto"/>
          </w:divBdr>
          <w:divsChild>
            <w:div w:id="761530093">
              <w:marLeft w:val="0"/>
              <w:marRight w:val="0"/>
              <w:marTop w:val="0"/>
              <w:marBottom w:val="0"/>
              <w:divBdr>
                <w:top w:val="none" w:sz="0" w:space="0" w:color="auto"/>
                <w:left w:val="none" w:sz="0" w:space="0" w:color="auto"/>
                <w:bottom w:val="none" w:sz="0" w:space="0" w:color="auto"/>
                <w:right w:val="none" w:sz="0" w:space="0" w:color="auto"/>
              </w:divBdr>
            </w:div>
          </w:divsChild>
        </w:div>
        <w:div w:id="1010258036">
          <w:marLeft w:val="0"/>
          <w:marRight w:val="0"/>
          <w:marTop w:val="0"/>
          <w:marBottom w:val="0"/>
          <w:divBdr>
            <w:top w:val="none" w:sz="0" w:space="0" w:color="auto"/>
            <w:left w:val="none" w:sz="0" w:space="0" w:color="auto"/>
            <w:bottom w:val="none" w:sz="0" w:space="0" w:color="auto"/>
            <w:right w:val="none" w:sz="0" w:space="0" w:color="auto"/>
          </w:divBdr>
        </w:div>
      </w:divsChild>
    </w:div>
    <w:div w:id="523904590">
      <w:bodyDiv w:val="1"/>
      <w:marLeft w:val="0"/>
      <w:marRight w:val="0"/>
      <w:marTop w:val="0"/>
      <w:marBottom w:val="0"/>
      <w:divBdr>
        <w:top w:val="none" w:sz="0" w:space="0" w:color="auto"/>
        <w:left w:val="none" w:sz="0" w:space="0" w:color="auto"/>
        <w:bottom w:val="none" w:sz="0" w:space="0" w:color="auto"/>
        <w:right w:val="none" w:sz="0" w:space="0" w:color="auto"/>
      </w:divBdr>
    </w:div>
    <w:div w:id="793138230">
      <w:bodyDiv w:val="1"/>
      <w:marLeft w:val="0"/>
      <w:marRight w:val="0"/>
      <w:marTop w:val="0"/>
      <w:marBottom w:val="0"/>
      <w:divBdr>
        <w:top w:val="none" w:sz="0" w:space="0" w:color="auto"/>
        <w:left w:val="none" w:sz="0" w:space="0" w:color="auto"/>
        <w:bottom w:val="none" w:sz="0" w:space="0" w:color="auto"/>
        <w:right w:val="none" w:sz="0" w:space="0" w:color="auto"/>
      </w:divBdr>
    </w:div>
    <w:div w:id="815489347">
      <w:bodyDiv w:val="1"/>
      <w:marLeft w:val="0"/>
      <w:marRight w:val="0"/>
      <w:marTop w:val="0"/>
      <w:marBottom w:val="0"/>
      <w:divBdr>
        <w:top w:val="none" w:sz="0" w:space="0" w:color="auto"/>
        <w:left w:val="none" w:sz="0" w:space="0" w:color="auto"/>
        <w:bottom w:val="none" w:sz="0" w:space="0" w:color="auto"/>
        <w:right w:val="none" w:sz="0" w:space="0" w:color="auto"/>
      </w:divBdr>
    </w:div>
    <w:div w:id="1171065882">
      <w:bodyDiv w:val="1"/>
      <w:marLeft w:val="0"/>
      <w:marRight w:val="0"/>
      <w:marTop w:val="0"/>
      <w:marBottom w:val="0"/>
      <w:divBdr>
        <w:top w:val="none" w:sz="0" w:space="0" w:color="auto"/>
        <w:left w:val="none" w:sz="0" w:space="0" w:color="auto"/>
        <w:bottom w:val="none" w:sz="0" w:space="0" w:color="auto"/>
        <w:right w:val="none" w:sz="0" w:space="0" w:color="auto"/>
      </w:divBdr>
    </w:div>
    <w:div w:id="1226450233">
      <w:bodyDiv w:val="1"/>
      <w:marLeft w:val="0"/>
      <w:marRight w:val="0"/>
      <w:marTop w:val="0"/>
      <w:marBottom w:val="0"/>
      <w:divBdr>
        <w:top w:val="none" w:sz="0" w:space="0" w:color="auto"/>
        <w:left w:val="none" w:sz="0" w:space="0" w:color="auto"/>
        <w:bottom w:val="none" w:sz="0" w:space="0" w:color="auto"/>
        <w:right w:val="none" w:sz="0" w:space="0" w:color="auto"/>
      </w:divBdr>
    </w:div>
    <w:div w:id="1628924562">
      <w:bodyDiv w:val="1"/>
      <w:marLeft w:val="0"/>
      <w:marRight w:val="0"/>
      <w:marTop w:val="0"/>
      <w:marBottom w:val="0"/>
      <w:divBdr>
        <w:top w:val="none" w:sz="0" w:space="0" w:color="auto"/>
        <w:left w:val="none" w:sz="0" w:space="0" w:color="auto"/>
        <w:bottom w:val="none" w:sz="0" w:space="0" w:color="auto"/>
        <w:right w:val="none" w:sz="0" w:space="0" w:color="auto"/>
      </w:divBdr>
    </w:div>
    <w:div w:id="2014187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116</Words>
  <Characters>639</Characters>
  <Application>Microsoft Macintosh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Utilisateur de la version d'évaluation de Office 2004</cp:lastModifiedBy>
  <cp:revision>19</cp:revision>
  <cp:lastPrinted>2016-04-11T15:02:00Z</cp:lastPrinted>
  <dcterms:created xsi:type="dcterms:W3CDTF">2014-02-06T08:44:00Z</dcterms:created>
  <dcterms:modified xsi:type="dcterms:W3CDTF">2016-04-11T15:09:00Z</dcterms:modified>
</cp:coreProperties>
</file>